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ACF4A58">
      <w:pPr>
        <w:spacing w:line="360" w:lineRule="auto"/>
        <w:rPr>
          <w:rFonts w:hint="eastAsia" w:ascii="宋体" w:hAnsi="宋体" w:eastAsia="宋体" w:cs="宋体"/>
          <w:sz w:val="30"/>
          <w:szCs w:val="30"/>
        </w:rPr>
      </w:pPr>
      <w:r>
        <w:rPr>
          <w:rFonts w:hint="eastAsia" w:ascii="宋体" w:hAnsi="宋体" w:eastAsia="宋体" w:cs="宋体"/>
          <w:sz w:val="30"/>
          <w:szCs w:val="30"/>
        </w:rPr>
        <w:t>附件</w:t>
      </w:r>
    </w:p>
    <w:p w14:paraId="7D63FA7E">
      <w:pPr>
        <w:spacing w:line="360" w:lineRule="auto"/>
        <w:jc w:val="center"/>
        <w:rPr>
          <w:rFonts w:ascii="方正小标宋简体" w:hAnsi="Times New Roman" w:eastAsia="方正小标宋简体" w:cs="Times New Roman"/>
          <w:b/>
          <w:sz w:val="44"/>
          <w:szCs w:val="44"/>
        </w:rPr>
      </w:pPr>
      <w:r>
        <w:rPr>
          <w:rFonts w:hint="eastAsia" w:ascii="方正小标宋简体" w:eastAsia="方正小标宋简体" w:hAnsiTheme="majorEastAsia" w:cstheme="majorEastAsia"/>
          <w:b/>
          <w:sz w:val="44"/>
          <w:szCs w:val="44"/>
        </w:rPr>
        <w:t>2025年度“中国好技术”征集方案</w:t>
      </w:r>
    </w:p>
    <w:p w14:paraId="7F8D9C98">
      <w:pPr>
        <w:spacing w:line="360" w:lineRule="auto"/>
        <w:rPr>
          <w:rFonts w:hint="eastAsia" w:ascii="黑体" w:hAnsi="黑体" w:eastAsia="黑体" w:cs="宋体"/>
          <w:b/>
          <w:bCs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sz w:val="32"/>
          <w:szCs w:val="32"/>
        </w:rPr>
        <w:t>一、征集技术领域：</w:t>
      </w:r>
    </w:p>
    <w:p w14:paraId="76BD77EA">
      <w:pPr>
        <w:spacing w:line="360" w:lineRule="auto"/>
        <w:rPr>
          <w:rFonts w:hint="eastAsia" w:ascii="仿宋_GB2312" w:hAnsi="宋体" w:eastAsia="仿宋_GB2312" w:cs="宋体"/>
          <w:sz w:val="32"/>
          <w:szCs w:val="32"/>
        </w:rPr>
      </w:pPr>
      <w:r>
        <w:rPr>
          <w:rFonts w:hint="eastAsia" w:ascii="仿宋_GB2312" w:hAnsi="宋体" w:eastAsia="仿宋_GB2312" w:cs="宋体"/>
          <w:sz w:val="32"/>
          <w:szCs w:val="32"/>
        </w:rPr>
        <w:t>1、资源与环境</w:t>
      </w:r>
    </w:p>
    <w:p w14:paraId="5DAE4038">
      <w:pPr>
        <w:spacing w:line="360" w:lineRule="auto"/>
        <w:rPr>
          <w:rFonts w:hint="eastAsia" w:ascii="仿宋_GB2312" w:hAnsi="宋体" w:eastAsia="仿宋_GB2312" w:cs="宋体"/>
          <w:sz w:val="32"/>
          <w:szCs w:val="32"/>
        </w:rPr>
      </w:pPr>
      <w:r>
        <w:rPr>
          <w:rFonts w:hint="eastAsia" w:ascii="仿宋_GB2312" w:hAnsi="宋体" w:eastAsia="仿宋_GB2312" w:cs="宋体"/>
          <w:sz w:val="32"/>
          <w:szCs w:val="32"/>
        </w:rPr>
        <w:t>2、信息技术</w:t>
      </w:r>
    </w:p>
    <w:p w14:paraId="00E29A0F">
      <w:pPr>
        <w:spacing w:line="360" w:lineRule="auto"/>
        <w:rPr>
          <w:rFonts w:hint="eastAsia" w:ascii="仿宋_GB2312" w:hAnsi="宋体" w:eastAsia="仿宋_GB2312" w:cs="宋体"/>
          <w:sz w:val="32"/>
          <w:szCs w:val="32"/>
        </w:rPr>
      </w:pPr>
      <w:r>
        <w:rPr>
          <w:rFonts w:hint="eastAsia" w:ascii="仿宋_GB2312" w:hAnsi="宋体" w:eastAsia="仿宋_GB2312" w:cs="宋体"/>
          <w:sz w:val="32"/>
          <w:szCs w:val="32"/>
        </w:rPr>
        <w:t>3、生物医药</w:t>
      </w:r>
    </w:p>
    <w:p w14:paraId="103CF2A4">
      <w:pPr>
        <w:spacing w:line="360" w:lineRule="auto"/>
        <w:rPr>
          <w:rFonts w:hint="eastAsia" w:ascii="仿宋_GB2312" w:hAnsi="宋体" w:eastAsia="仿宋_GB2312" w:cs="宋体"/>
          <w:sz w:val="32"/>
          <w:szCs w:val="32"/>
        </w:rPr>
      </w:pPr>
      <w:r>
        <w:rPr>
          <w:rFonts w:hint="eastAsia" w:ascii="仿宋_GB2312" w:hAnsi="宋体" w:eastAsia="仿宋_GB2312" w:cs="宋体"/>
          <w:sz w:val="32"/>
          <w:szCs w:val="32"/>
        </w:rPr>
        <w:t>4、装备制造</w:t>
      </w:r>
    </w:p>
    <w:p w14:paraId="0D35321C">
      <w:pPr>
        <w:spacing w:line="360" w:lineRule="auto"/>
        <w:rPr>
          <w:rFonts w:hint="eastAsia" w:ascii="仿宋_GB2312" w:hAnsi="宋体" w:eastAsia="仿宋_GB2312" w:cs="宋体"/>
          <w:sz w:val="32"/>
          <w:szCs w:val="32"/>
        </w:rPr>
      </w:pPr>
      <w:r>
        <w:rPr>
          <w:rFonts w:hint="eastAsia" w:ascii="仿宋_GB2312" w:hAnsi="宋体" w:eastAsia="仿宋_GB2312" w:cs="宋体"/>
          <w:sz w:val="32"/>
          <w:szCs w:val="32"/>
        </w:rPr>
        <w:t>5、能源与节能</w:t>
      </w:r>
    </w:p>
    <w:p w14:paraId="4CD00173">
      <w:pPr>
        <w:spacing w:line="360" w:lineRule="auto"/>
        <w:rPr>
          <w:rFonts w:hint="eastAsia" w:ascii="仿宋_GB2312" w:hAnsi="宋体" w:eastAsia="仿宋_GB2312" w:cs="宋体"/>
          <w:sz w:val="32"/>
          <w:szCs w:val="32"/>
        </w:rPr>
      </w:pPr>
      <w:r>
        <w:rPr>
          <w:rFonts w:hint="eastAsia" w:ascii="仿宋_GB2312" w:hAnsi="宋体" w:eastAsia="仿宋_GB2312" w:cs="宋体"/>
          <w:sz w:val="32"/>
          <w:szCs w:val="32"/>
        </w:rPr>
        <w:t>6、材料</w:t>
      </w:r>
    </w:p>
    <w:p w14:paraId="62D46D7B">
      <w:pPr>
        <w:spacing w:line="360" w:lineRule="auto"/>
        <w:rPr>
          <w:rFonts w:hint="eastAsia" w:ascii="仿宋_GB2312" w:hAnsi="宋体" w:eastAsia="仿宋_GB2312" w:cs="宋体"/>
          <w:sz w:val="32"/>
          <w:szCs w:val="32"/>
        </w:rPr>
      </w:pPr>
      <w:r>
        <w:rPr>
          <w:rFonts w:hint="eastAsia" w:ascii="仿宋_GB2312" w:hAnsi="宋体" w:eastAsia="仿宋_GB2312" w:cs="宋体"/>
          <w:sz w:val="32"/>
          <w:szCs w:val="32"/>
        </w:rPr>
        <w:t>7、农业</w:t>
      </w:r>
    </w:p>
    <w:p w14:paraId="0A7901F8">
      <w:pPr>
        <w:spacing w:line="360" w:lineRule="auto"/>
        <w:rPr>
          <w:rFonts w:hint="eastAsia" w:ascii="仿宋_GB2312" w:hAnsi="宋体" w:eastAsia="仿宋_GB2312" w:cs="宋体"/>
          <w:sz w:val="32"/>
          <w:szCs w:val="32"/>
        </w:rPr>
      </w:pPr>
      <w:r>
        <w:rPr>
          <w:rFonts w:hint="eastAsia" w:ascii="仿宋_GB2312" w:hAnsi="宋体" w:eastAsia="仿宋_GB2312" w:cs="宋体"/>
          <w:sz w:val="32"/>
          <w:szCs w:val="32"/>
        </w:rPr>
        <w:t>8、其它科技创新技术</w:t>
      </w:r>
    </w:p>
    <w:p w14:paraId="5F4D4B5A">
      <w:pPr>
        <w:spacing w:line="360" w:lineRule="auto"/>
        <w:rPr>
          <w:rFonts w:hint="eastAsia" w:ascii="黑体" w:hAnsi="黑体" w:eastAsia="黑体" w:cs="宋体"/>
          <w:b/>
          <w:bCs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sz w:val="32"/>
          <w:szCs w:val="32"/>
        </w:rPr>
        <w:t>二、征集条件</w:t>
      </w:r>
    </w:p>
    <w:p w14:paraId="3350A7BE">
      <w:pPr>
        <w:spacing w:line="560" w:lineRule="exact"/>
        <w:rPr>
          <w:rFonts w:hint="eastAsia" w:ascii="仿宋_GB2312" w:hAnsi="宋体" w:eastAsia="仿宋_GB2312" w:cs="宋体"/>
          <w:sz w:val="32"/>
          <w:szCs w:val="32"/>
        </w:rPr>
      </w:pPr>
      <w:r>
        <w:rPr>
          <w:rFonts w:hint="eastAsia" w:ascii="仿宋_GB2312" w:hAnsi="宋体" w:eastAsia="仿宋_GB2312" w:cs="宋体"/>
          <w:sz w:val="32"/>
          <w:szCs w:val="32"/>
        </w:rPr>
        <w:t>1、符合国家和地方法律法规、产业技术政策和其它相关产业政策的规定。</w:t>
      </w:r>
    </w:p>
    <w:p w14:paraId="383FFB04">
      <w:pPr>
        <w:spacing w:line="560" w:lineRule="exact"/>
        <w:rPr>
          <w:rFonts w:hint="eastAsia" w:ascii="仿宋_GB2312" w:hAnsi="宋体" w:eastAsia="仿宋_GB2312" w:cs="宋体"/>
          <w:sz w:val="32"/>
          <w:szCs w:val="32"/>
        </w:rPr>
      </w:pPr>
      <w:r>
        <w:rPr>
          <w:rFonts w:hint="eastAsia" w:ascii="仿宋_GB2312" w:hAnsi="宋体" w:eastAsia="仿宋_GB2312" w:cs="宋体"/>
          <w:sz w:val="32"/>
          <w:szCs w:val="32"/>
        </w:rPr>
        <w:t>2、技术成果应具有以下创新性之一：</w:t>
      </w:r>
    </w:p>
    <w:p w14:paraId="098D9DE0">
      <w:pPr>
        <w:spacing w:line="560" w:lineRule="exact"/>
        <w:rPr>
          <w:rFonts w:hint="eastAsia" w:ascii="仿宋_GB2312" w:hAnsi="宋体" w:eastAsia="仿宋_GB2312" w:cs="宋体"/>
          <w:sz w:val="32"/>
          <w:szCs w:val="32"/>
        </w:rPr>
      </w:pPr>
      <w:r>
        <w:rPr>
          <w:rFonts w:hint="eastAsia" w:ascii="仿宋_GB2312" w:hAnsi="宋体" w:eastAsia="仿宋_GB2312" w:cs="宋体"/>
          <w:sz w:val="32"/>
          <w:szCs w:val="32"/>
        </w:rPr>
        <w:t>（1）国际先进技术，具有广阔的产业化前景，经技术成果查新表明，该技术成果在国际上尚未见研究和报道。</w:t>
      </w:r>
    </w:p>
    <w:p w14:paraId="18EE508D">
      <w:pPr>
        <w:spacing w:line="560" w:lineRule="exact"/>
        <w:rPr>
          <w:rFonts w:hint="eastAsia" w:ascii="仿宋_GB2312" w:hAnsi="宋体" w:eastAsia="仿宋_GB2312" w:cs="宋体"/>
          <w:sz w:val="32"/>
          <w:szCs w:val="32"/>
        </w:rPr>
      </w:pPr>
      <w:r>
        <w:rPr>
          <w:rFonts w:hint="eastAsia" w:ascii="仿宋_GB2312" w:hAnsi="宋体" w:eastAsia="仿宋_GB2312" w:cs="宋体"/>
          <w:sz w:val="32"/>
          <w:szCs w:val="32"/>
        </w:rPr>
        <w:t>（2）国内领先技术，具有很好的产业化前景，经技术成果查新表明，该技术成果在国内尚没有机构、企业进行研究和报道。</w:t>
      </w:r>
    </w:p>
    <w:p w14:paraId="0994F137">
      <w:pPr>
        <w:spacing w:line="560" w:lineRule="exact"/>
        <w:rPr>
          <w:rFonts w:hint="eastAsia" w:ascii="仿宋_GB2312" w:hAnsi="宋体" w:eastAsia="仿宋_GB2312" w:cs="宋体"/>
          <w:sz w:val="32"/>
          <w:szCs w:val="32"/>
        </w:rPr>
      </w:pPr>
      <w:r>
        <w:rPr>
          <w:rFonts w:hint="eastAsia" w:ascii="仿宋_GB2312" w:hAnsi="宋体" w:eastAsia="仿宋_GB2312" w:cs="宋体"/>
          <w:sz w:val="32"/>
          <w:szCs w:val="32"/>
        </w:rPr>
        <w:t>（3）技术成果具有很好的创新性，在技术原理、方法上取得突破性进步，能够替代同一技术领域现有的落后技术或替代引进的技术。</w:t>
      </w:r>
    </w:p>
    <w:p w14:paraId="31F6831A">
      <w:pPr>
        <w:spacing w:line="560" w:lineRule="exact"/>
        <w:rPr>
          <w:rFonts w:hint="eastAsia" w:ascii="仿宋_GB2312" w:hAnsi="宋体" w:eastAsia="仿宋_GB2312" w:cs="宋体"/>
          <w:sz w:val="32"/>
          <w:szCs w:val="32"/>
        </w:rPr>
      </w:pPr>
      <w:r>
        <w:rPr>
          <w:rFonts w:hint="eastAsia" w:ascii="仿宋_GB2312" w:hAnsi="宋体" w:eastAsia="仿宋_GB2312" w:cs="宋体"/>
          <w:sz w:val="32"/>
          <w:szCs w:val="32"/>
        </w:rPr>
        <w:t>（4）技术成果对现有技术有显著改进和提升，能够明显提高技术性能、功能和效果。</w:t>
      </w:r>
    </w:p>
    <w:p w14:paraId="59105828">
      <w:pPr>
        <w:spacing w:line="560" w:lineRule="exact"/>
        <w:rPr>
          <w:rFonts w:hint="eastAsia" w:ascii="仿宋_GB2312" w:hAnsi="宋体" w:eastAsia="仿宋_GB2312" w:cs="宋体"/>
          <w:sz w:val="32"/>
          <w:szCs w:val="32"/>
        </w:rPr>
      </w:pPr>
      <w:r>
        <w:rPr>
          <w:rFonts w:hint="eastAsia" w:ascii="仿宋_GB2312" w:hAnsi="宋体" w:eastAsia="仿宋_GB2312" w:cs="宋体"/>
          <w:sz w:val="32"/>
          <w:szCs w:val="32"/>
        </w:rPr>
        <w:t>3、技术成果应具有以下实用性之一：</w:t>
      </w:r>
    </w:p>
    <w:p w14:paraId="6312DCF5">
      <w:pPr>
        <w:spacing w:line="560" w:lineRule="exact"/>
        <w:rPr>
          <w:rFonts w:hint="eastAsia" w:ascii="仿宋_GB2312" w:hAnsi="宋体" w:eastAsia="仿宋_GB2312" w:cs="宋体"/>
          <w:sz w:val="32"/>
          <w:szCs w:val="32"/>
        </w:rPr>
      </w:pPr>
      <w:r>
        <w:rPr>
          <w:rFonts w:hint="eastAsia" w:ascii="仿宋_GB2312" w:hAnsi="宋体" w:eastAsia="仿宋_GB2312" w:cs="宋体"/>
          <w:sz w:val="32"/>
          <w:szCs w:val="32"/>
        </w:rPr>
        <w:t>（1）具有良好的产业化前景，该技术应用后，能够制订完整的技术标准和产品标准，形成崭新的、独立的市场业态。</w:t>
      </w:r>
    </w:p>
    <w:p w14:paraId="65B38874">
      <w:pPr>
        <w:spacing w:line="560" w:lineRule="exact"/>
        <w:rPr>
          <w:rFonts w:hint="eastAsia" w:ascii="仿宋_GB2312" w:hAnsi="宋体" w:eastAsia="仿宋_GB2312" w:cs="宋体"/>
          <w:sz w:val="32"/>
          <w:szCs w:val="32"/>
        </w:rPr>
      </w:pPr>
      <w:r>
        <w:rPr>
          <w:rFonts w:hint="eastAsia" w:ascii="仿宋_GB2312" w:hAnsi="宋体" w:eastAsia="仿宋_GB2312" w:cs="宋体"/>
          <w:sz w:val="32"/>
          <w:szCs w:val="32"/>
        </w:rPr>
        <w:t>（2）具有广阔的市场化前景，该技术应用后，可以显著地提高产品市场竞争力，并能极大地提高市场规模。</w:t>
      </w:r>
    </w:p>
    <w:p w14:paraId="3386C819">
      <w:pPr>
        <w:spacing w:line="560" w:lineRule="exact"/>
        <w:rPr>
          <w:rFonts w:hint="eastAsia" w:ascii="仿宋_GB2312" w:hAnsi="宋体" w:eastAsia="仿宋_GB2312" w:cs="宋体"/>
          <w:sz w:val="32"/>
          <w:szCs w:val="32"/>
        </w:rPr>
      </w:pPr>
      <w:r>
        <w:rPr>
          <w:rFonts w:hint="eastAsia" w:ascii="仿宋_GB2312" w:hAnsi="宋体" w:eastAsia="仿宋_GB2312" w:cs="宋体"/>
          <w:sz w:val="32"/>
          <w:szCs w:val="32"/>
        </w:rPr>
        <w:t>（3）技术成果的应用能够淘汰或改进传统落后技术，特别是能够显著地提高节能减排和环境保护水平，形成良好的节能、减排和环保效益。</w:t>
      </w:r>
    </w:p>
    <w:p w14:paraId="54B72785">
      <w:pPr>
        <w:spacing w:line="560" w:lineRule="exact"/>
        <w:rPr>
          <w:rFonts w:hint="eastAsia" w:ascii="仿宋_GB2312" w:hAnsi="宋体" w:eastAsia="仿宋_GB2312" w:cs="宋体"/>
          <w:sz w:val="32"/>
          <w:szCs w:val="32"/>
        </w:rPr>
      </w:pPr>
      <w:r>
        <w:rPr>
          <w:rFonts w:hint="eastAsia" w:ascii="仿宋_GB2312" w:hAnsi="宋体" w:eastAsia="仿宋_GB2312" w:cs="宋体"/>
          <w:sz w:val="32"/>
          <w:szCs w:val="32"/>
        </w:rPr>
        <w:t>（4）技术成果的应用能够明显改变或改善人们现有工作方式或生活方式，提高民生水平或工作、生活质量，降低劳动强度、提高人类安全水平等，其产品能够很快被人们所接受，并能形成较大的市场规模。</w:t>
      </w:r>
    </w:p>
    <w:p w14:paraId="1173FB40">
      <w:pPr>
        <w:spacing w:line="560" w:lineRule="exact"/>
        <w:rPr>
          <w:rFonts w:hint="eastAsia" w:ascii="仿宋_GB2312" w:hAnsi="宋体" w:eastAsia="仿宋_GB2312" w:cs="宋体"/>
          <w:sz w:val="32"/>
          <w:szCs w:val="32"/>
        </w:rPr>
      </w:pPr>
      <w:r>
        <w:rPr>
          <w:rFonts w:hint="eastAsia" w:ascii="仿宋_GB2312" w:hAnsi="宋体" w:eastAsia="仿宋_GB2312" w:cs="宋体"/>
          <w:sz w:val="32"/>
          <w:szCs w:val="32"/>
        </w:rPr>
        <w:t>4、技术成果具有如下可推广性：</w:t>
      </w:r>
    </w:p>
    <w:p w14:paraId="297A893D">
      <w:pPr>
        <w:spacing w:line="560" w:lineRule="exact"/>
        <w:rPr>
          <w:rFonts w:hint="eastAsia" w:ascii="仿宋_GB2312" w:hAnsi="宋体" w:eastAsia="仿宋_GB2312" w:cs="宋体"/>
          <w:sz w:val="32"/>
          <w:szCs w:val="32"/>
        </w:rPr>
      </w:pPr>
      <w:r>
        <w:rPr>
          <w:rFonts w:hint="eastAsia" w:ascii="仿宋_GB2312" w:hAnsi="宋体" w:eastAsia="仿宋_GB2312" w:cs="宋体"/>
          <w:sz w:val="32"/>
          <w:szCs w:val="32"/>
        </w:rPr>
        <w:t>（1）对于小试技术，通过进一步研发、中试后，能够很快地实现转化和产业化。</w:t>
      </w:r>
    </w:p>
    <w:p w14:paraId="5CEFAB78">
      <w:pPr>
        <w:spacing w:line="560" w:lineRule="exact"/>
        <w:rPr>
          <w:rFonts w:hint="eastAsia" w:ascii="仿宋_GB2312" w:hAnsi="宋体" w:eastAsia="仿宋_GB2312" w:cs="宋体"/>
          <w:sz w:val="32"/>
          <w:szCs w:val="32"/>
        </w:rPr>
      </w:pPr>
      <w:r>
        <w:rPr>
          <w:rFonts w:hint="eastAsia" w:ascii="仿宋_GB2312" w:hAnsi="宋体" w:eastAsia="仿宋_GB2312" w:cs="宋体"/>
          <w:sz w:val="32"/>
          <w:szCs w:val="32"/>
        </w:rPr>
        <w:t>（2）对于定型技术，在生产条件具备后就能实现批量生产、检测和销售。</w:t>
      </w:r>
    </w:p>
    <w:p w14:paraId="71921147">
      <w:pPr>
        <w:spacing w:line="560" w:lineRule="exact"/>
        <w:rPr>
          <w:rFonts w:hint="eastAsia" w:ascii="仿宋_GB2312" w:hAnsi="宋体" w:eastAsia="仿宋_GB2312" w:cs="宋体"/>
          <w:sz w:val="32"/>
          <w:szCs w:val="32"/>
        </w:rPr>
      </w:pPr>
      <w:r>
        <w:rPr>
          <w:rFonts w:hint="eastAsia" w:ascii="仿宋_GB2312" w:hAnsi="宋体" w:eastAsia="仿宋_GB2312" w:cs="宋体"/>
          <w:sz w:val="32"/>
          <w:szCs w:val="32"/>
        </w:rPr>
        <w:t>（3）对于已经应用的成熟技术，能实现大规模生产和销售，不存在技术和市场风险。</w:t>
      </w:r>
    </w:p>
    <w:p w14:paraId="0BADC636">
      <w:pPr>
        <w:spacing w:line="560" w:lineRule="exact"/>
        <w:rPr>
          <w:rFonts w:hint="eastAsia" w:ascii="仿宋_GB2312" w:hAnsi="宋体" w:eastAsia="仿宋_GB2312" w:cs="宋体"/>
          <w:sz w:val="32"/>
          <w:szCs w:val="32"/>
        </w:rPr>
      </w:pPr>
      <w:r>
        <w:rPr>
          <w:rFonts w:hint="eastAsia" w:ascii="仿宋_GB2312" w:hAnsi="宋体" w:eastAsia="仿宋_GB2312" w:cs="宋体"/>
          <w:sz w:val="32"/>
          <w:szCs w:val="32"/>
        </w:rPr>
        <w:t>5、技术成果的知识产权清晰，不存在产权争议，如：自主研发的技术成果;合作研发的技术成果;有独立的自主知识产权;创新程度高，质量可靠，具有先进性;个人自主研发的先进技术成果;国家或地方政府部门已支持的项目所形成的科技成果;国际科技合作成果。</w:t>
      </w:r>
    </w:p>
    <w:p w14:paraId="2499AB02">
      <w:pPr>
        <w:spacing w:line="360" w:lineRule="auto"/>
        <w:rPr>
          <w:rFonts w:hint="eastAsia" w:ascii="黑体" w:hAnsi="黑体" w:eastAsia="黑体" w:cs="宋体"/>
          <w:b/>
          <w:bCs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sz w:val="32"/>
          <w:szCs w:val="32"/>
        </w:rPr>
        <w:t>三、申报与提交</w:t>
      </w:r>
    </w:p>
    <w:p w14:paraId="364237B4">
      <w:pPr>
        <w:spacing w:line="560" w:lineRule="exact"/>
        <w:rPr>
          <w:rFonts w:hint="eastAsia" w:ascii="仿宋_GB2312" w:hAnsi="宋体" w:eastAsia="仿宋_GB2312" w:cs="宋体"/>
          <w:sz w:val="32"/>
          <w:szCs w:val="32"/>
        </w:rPr>
      </w:pPr>
      <w:r>
        <w:rPr>
          <w:rFonts w:hint="eastAsia" w:ascii="仿宋_GB2312" w:hAnsi="宋体" w:eastAsia="仿宋_GB2312" w:cs="宋体"/>
          <w:sz w:val="32"/>
          <w:szCs w:val="32"/>
        </w:rPr>
        <w:t>1、2025年度“中国好技术”申报采取线上申报、审核打印提交纸质资料的方式进行。单位和个人登陆中国好技术线上申报平台：http://www.hitic.org.cn ，填写相关信息（详见《中国好技术线上申报指南》）。</w:t>
      </w:r>
    </w:p>
    <w:p w14:paraId="255FD546">
      <w:pPr>
        <w:spacing w:line="560" w:lineRule="exact"/>
        <w:rPr>
          <w:rFonts w:hint="eastAsia" w:ascii="仿宋_GB2312" w:hAnsi="宋体" w:eastAsia="仿宋_GB2312" w:cs="宋体"/>
          <w:sz w:val="32"/>
          <w:szCs w:val="32"/>
        </w:rPr>
      </w:pPr>
      <w:r>
        <w:rPr>
          <w:rFonts w:hint="eastAsia" w:ascii="仿宋_GB2312" w:hAnsi="宋体" w:eastAsia="仿宋_GB2312" w:cs="宋体"/>
          <w:sz w:val="32"/>
          <w:szCs w:val="32"/>
        </w:rPr>
        <w:t>2、申报流程：首先在中国好技术申报平台完成电子版材料申报，在获得推荐单位及中国生产力促进中心协会审核通过后，申报方运用中国好技术申报平台“一键打印”功能，生成标准纸质版《中国好技术项目申请表》，盖章并随其它附件材料一并递交推荐单位，加盖推荐单位公章后寄送至中国生产力促进中心协会。</w:t>
      </w:r>
    </w:p>
    <w:p w14:paraId="44E71CDA">
      <w:pPr>
        <w:spacing w:line="560" w:lineRule="exact"/>
        <w:rPr>
          <w:rFonts w:hint="eastAsia" w:ascii="仿宋_GB2312" w:hAnsi="宋体" w:eastAsia="仿宋_GB2312" w:cs="宋体"/>
          <w:sz w:val="32"/>
          <w:szCs w:val="32"/>
        </w:rPr>
      </w:pPr>
      <w:r>
        <w:rPr>
          <w:rFonts w:hint="eastAsia" w:ascii="仿宋_GB2312" w:hAnsi="宋体" w:eastAsia="仿宋_GB2312" w:cs="宋体"/>
          <w:sz w:val="32"/>
          <w:szCs w:val="32"/>
        </w:rPr>
        <w:t>3、将电子版材料在征集截止日前发送至指定邮箱（</w:t>
      </w:r>
      <w:r>
        <w:fldChar w:fldCharType="begin"/>
      </w:r>
      <w:r>
        <w:instrText xml:space="preserve"> HYPERLINK "mailto:cppc_hitic@126.com" </w:instrText>
      </w:r>
      <w:r>
        <w:fldChar w:fldCharType="separate"/>
      </w:r>
      <w:r>
        <w:rPr>
          <w:rStyle w:val="7"/>
          <w:rFonts w:hint="eastAsia" w:ascii="仿宋_GB2312" w:hAnsi="宋体" w:eastAsia="仿宋_GB2312" w:cs="宋体"/>
          <w:sz w:val="32"/>
          <w:szCs w:val="32"/>
        </w:rPr>
        <w:t>cppc_hitic@126.com</w:t>
      </w:r>
      <w:r>
        <w:rPr>
          <w:rStyle w:val="7"/>
          <w:rFonts w:hint="eastAsia" w:ascii="仿宋_GB2312" w:hAnsi="宋体" w:eastAsia="仿宋_GB2312" w:cs="宋体"/>
          <w:sz w:val="32"/>
          <w:szCs w:val="32"/>
        </w:rPr>
        <w:fldChar w:fldCharType="end"/>
      </w:r>
      <w:r>
        <w:rPr>
          <w:rFonts w:hint="eastAsia" w:ascii="仿宋_GB2312" w:hAnsi="宋体" w:eastAsia="仿宋_GB2312" w:cs="宋体"/>
          <w:sz w:val="32"/>
          <w:szCs w:val="32"/>
        </w:rPr>
        <w:t>）。</w:t>
      </w:r>
    </w:p>
    <w:p w14:paraId="5B6505FA">
      <w:pPr>
        <w:spacing w:line="560" w:lineRule="exact"/>
        <w:rPr>
          <w:rFonts w:hint="eastAsia" w:ascii="仿宋_GB2312" w:hAnsi="宋体" w:eastAsia="仿宋_GB2312" w:cs="宋体"/>
          <w:sz w:val="32"/>
          <w:szCs w:val="32"/>
        </w:rPr>
      </w:pPr>
      <w:r>
        <w:rPr>
          <w:rFonts w:hint="eastAsia" w:ascii="仿宋_GB2312" w:hAnsi="宋体" w:eastAsia="仿宋_GB2312" w:cs="宋体"/>
          <w:sz w:val="32"/>
          <w:szCs w:val="32"/>
        </w:rPr>
        <w:t>4、装订要求：《中国好技术项目申报表》及附件材料均采用A4白纸打印合订成册，并使用硬皮纸作为封面封底，封面需注明申报单位、项目名称、推荐单位，一式一份。该资料主要用于专家评审。</w:t>
      </w:r>
    </w:p>
    <w:p w14:paraId="4DA34181">
      <w:pPr>
        <w:spacing w:line="560" w:lineRule="exact"/>
        <w:rPr>
          <w:rFonts w:hint="eastAsia" w:ascii="仿宋_GB2312" w:hAnsi="宋体" w:eastAsia="仿宋_GB2312" w:cs="宋体"/>
          <w:sz w:val="32"/>
          <w:szCs w:val="32"/>
        </w:rPr>
      </w:pPr>
      <w:r>
        <w:rPr>
          <w:rFonts w:hint="eastAsia" w:ascii="仿宋_GB2312" w:hAnsi="宋体" w:eastAsia="仿宋_GB2312" w:cs="宋体"/>
          <w:sz w:val="32"/>
          <w:szCs w:val="32"/>
        </w:rPr>
        <w:t>5、申报单位必须保证所有申报材料的真实性、有效性和完整性。</w:t>
      </w:r>
    </w:p>
    <w:p w14:paraId="0079CAB9">
      <w:pPr>
        <w:spacing w:line="360" w:lineRule="auto"/>
        <w:rPr>
          <w:rFonts w:hint="eastAsia" w:ascii="黑体" w:hAnsi="黑体" w:eastAsia="黑体" w:cs="宋体"/>
          <w:b/>
          <w:bCs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sz w:val="32"/>
          <w:szCs w:val="32"/>
        </w:rPr>
        <w:t>四、附件材料</w:t>
      </w:r>
    </w:p>
    <w:p w14:paraId="6885B2F2">
      <w:pPr>
        <w:spacing w:line="560" w:lineRule="exact"/>
        <w:rPr>
          <w:rFonts w:hint="eastAsia" w:ascii="仿宋_GB2312" w:hAnsi="宋体" w:eastAsia="仿宋_GB2312" w:cs="宋体"/>
          <w:b/>
          <w:bCs/>
          <w:sz w:val="32"/>
          <w:szCs w:val="32"/>
        </w:rPr>
      </w:pPr>
      <w:r>
        <w:rPr>
          <w:rFonts w:hint="eastAsia" w:ascii="仿宋_GB2312" w:hAnsi="宋体" w:eastAsia="仿宋_GB2312" w:cs="宋体"/>
          <w:sz w:val="32"/>
          <w:szCs w:val="32"/>
        </w:rPr>
        <w:t>1、企业必须提交企业营业执照复印件、产品质量检测证书复印件；特殊行业产品应提交特殊行业许可证（如医药、医疗器械、计量器具、压力容器、邮电通信等有特殊行业管理要求的新产品，必须提交相关主管机构出具的批准证明）；产品有商标证书的，应提供商标证书复印件。</w:t>
      </w:r>
    </w:p>
    <w:p w14:paraId="6C2EE9EB">
      <w:pPr>
        <w:spacing w:line="560" w:lineRule="exact"/>
        <w:rPr>
          <w:rFonts w:hint="eastAsia" w:ascii="仿宋_GB2312" w:hAnsi="宋体" w:eastAsia="仿宋_GB2312" w:cs="宋体"/>
          <w:sz w:val="32"/>
          <w:szCs w:val="32"/>
        </w:rPr>
      </w:pPr>
      <w:r>
        <w:rPr>
          <w:rFonts w:hint="eastAsia" w:ascii="仿宋_GB2312" w:hAnsi="宋体" w:eastAsia="仿宋_GB2312" w:cs="宋体"/>
          <w:sz w:val="32"/>
          <w:szCs w:val="32"/>
        </w:rPr>
        <w:t>2、有知识产权证书的，应提供技术成果的知识产权证书（如专利证书、著作权证书等）复印件；获得政府部门或机构奖励的，应提供奖励证书复印件；获得政府部门立项支持的，应提供政府立项支持文件的复印件。</w:t>
      </w:r>
    </w:p>
    <w:p w14:paraId="23840CB8">
      <w:pPr>
        <w:spacing w:line="560" w:lineRule="exact"/>
        <w:rPr>
          <w:rFonts w:hint="eastAsia" w:ascii="仿宋_GB2312" w:hAnsi="宋体" w:eastAsia="仿宋_GB2312" w:cs="宋体"/>
          <w:sz w:val="32"/>
          <w:szCs w:val="32"/>
        </w:rPr>
      </w:pPr>
      <w:r>
        <w:rPr>
          <w:rFonts w:hint="eastAsia" w:ascii="仿宋_GB2312" w:hAnsi="宋体" w:eastAsia="仿宋_GB2312" w:cs="宋体"/>
          <w:sz w:val="32"/>
          <w:szCs w:val="32"/>
        </w:rPr>
        <w:t>3、有科技查新报告的，应提交有效期一年以内的科技查新报告复印件。</w:t>
      </w:r>
    </w:p>
    <w:p w14:paraId="5ED0CDD0">
      <w:pPr>
        <w:spacing w:line="560" w:lineRule="exact"/>
        <w:rPr>
          <w:rFonts w:hint="eastAsia" w:ascii="仿宋_GB2312" w:hAnsi="宋体" w:eastAsia="仿宋_GB2312" w:cs="宋体"/>
          <w:sz w:val="32"/>
          <w:szCs w:val="32"/>
        </w:rPr>
      </w:pPr>
      <w:r>
        <w:rPr>
          <w:rFonts w:hint="eastAsia" w:ascii="仿宋_GB2312" w:hAnsi="宋体" w:eastAsia="仿宋_GB2312" w:cs="宋体"/>
          <w:sz w:val="32"/>
          <w:szCs w:val="32"/>
        </w:rPr>
        <w:t>4、有科技成果评价报告的，应提交有效期一年以内的科技成果评价报告复印件（评价机构的认可范围等内容可详询工作人员）。</w:t>
      </w:r>
    </w:p>
    <w:p w14:paraId="1C9BE366">
      <w:pPr>
        <w:spacing w:line="560" w:lineRule="exact"/>
        <w:rPr>
          <w:rFonts w:hint="eastAsia" w:ascii="仿宋_GB2312" w:hAnsi="宋体" w:eastAsia="仿宋_GB2312" w:cs="宋体"/>
          <w:sz w:val="32"/>
          <w:szCs w:val="32"/>
        </w:rPr>
      </w:pPr>
      <w:r>
        <w:rPr>
          <w:rFonts w:hint="eastAsia" w:ascii="仿宋_GB2312" w:hAnsi="宋体" w:eastAsia="仿宋_GB2312" w:cs="宋体"/>
          <w:sz w:val="32"/>
          <w:szCs w:val="32"/>
        </w:rPr>
        <w:t>5、项目主要完成人列表（原则上不超过20人，示例如下）</w:t>
      </w:r>
    </w:p>
    <w:tbl>
      <w:tblPr>
        <w:tblStyle w:val="5"/>
        <w:tblW w:w="962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4"/>
        <w:gridCol w:w="837"/>
        <w:gridCol w:w="709"/>
        <w:gridCol w:w="1276"/>
        <w:gridCol w:w="1275"/>
        <w:gridCol w:w="1560"/>
        <w:gridCol w:w="1275"/>
        <w:gridCol w:w="2260"/>
      </w:tblGrid>
      <w:tr w14:paraId="52E8BF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5" w:hRule="atLeast"/>
          <w:tblHeader/>
          <w:jc w:val="center"/>
        </w:trPr>
        <w:tc>
          <w:tcPr>
            <w:tcW w:w="434" w:type="dxa"/>
            <w:vAlign w:val="center"/>
          </w:tcPr>
          <w:p w14:paraId="05DB1E87">
            <w:pPr>
              <w:spacing w:line="560" w:lineRule="exact"/>
              <w:jc w:val="center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sz w:val="32"/>
                <w:szCs w:val="32"/>
              </w:rPr>
              <w:t>序号</w:t>
            </w:r>
          </w:p>
        </w:tc>
        <w:tc>
          <w:tcPr>
            <w:tcW w:w="837" w:type="dxa"/>
            <w:vAlign w:val="center"/>
          </w:tcPr>
          <w:p w14:paraId="422ECF33">
            <w:pPr>
              <w:spacing w:line="560" w:lineRule="exact"/>
              <w:jc w:val="center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sz w:val="32"/>
                <w:szCs w:val="32"/>
              </w:rPr>
              <w:t>姓名</w:t>
            </w:r>
          </w:p>
        </w:tc>
        <w:tc>
          <w:tcPr>
            <w:tcW w:w="709" w:type="dxa"/>
            <w:vAlign w:val="center"/>
          </w:tcPr>
          <w:p w14:paraId="18CFAD2C">
            <w:pPr>
              <w:spacing w:line="560" w:lineRule="exact"/>
              <w:jc w:val="center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sz w:val="32"/>
                <w:szCs w:val="32"/>
              </w:rPr>
              <w:t>性别</w:t>
            </w:r>
          </w:p>
        </w:tc>
        <w:tc>
          <w:tcPr>
            <w:tcW w:w="1276" w:type="dxa"/>
            <w:vAlign w:val="center"/>
          </w:tcPr>
          <w:p w14:paraId="72333C0F">
            <w:pPr>
              <w:spacing w:line="560" w:lineRule="exact"/>
              <w:jc w:val="center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sz w:val="32"/>
                <w:szCs w:val="32"/>
              </w:rPr>
              <w:t>出生年月</w:t>
            </w:r>
          </w:p>
        </w:tc>
        <w:tc>
          <w:tcPr>
            <w:tcW w:w="1275" w:type="dxa"/>
            <w:vAlign w:val="center"/>
          </w:tcPr>
          <w:p w14:paraId="32940BCD">
            <w:pPr>
              <w:spacing w:line="560" w:lineRule="exact"/>
              <w:jc w:val="center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sz w:val="32"/>
                <w:szCs w:val="32"/>
              </w:rPr>
              <w:t>技术职称</w:t>
            </w:r>
          </w:p>
        </w:tc>
        <w:tc>
          <w:tcPr>
            <w:tcW w:w="1560" w:type="dxa"/>
            <w:vAlign w:val="center"/>
          </w:tcPr>
          <w:p w14:paraId="74959727">
            <w:pPr>
              <w:spacing w:line="560" w:lineRule="exact"/>
              <w:jc w:val="center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sz w:val="32"/>
                <w:szCs w:val="32"/>
              </w:rPr>
              <w:t>文化程度</w:t>
            </w:r>
          </w:p>
          <w:p w14:paraId="29D4B1A6">
            <w:pPr>
              <w:spacing w:line="560" w:lineRule="exact"/>
              <w:jc w:val="center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sz w:val="32"/>
                <w:szCs w:val="32"/>
              </w:rPr>
              <w:t>(学位)</w:t>
            </w:r>
          </w:p>
        </w:tc>
        <w:tc>
          <w:tcPr>
            <w:tcW w:w="1275" w:type="dxa"/>
            <w:vAlign w:val="center"/>
          </w:tcPr>
          <w:p w14:paraId="5FAFF828">
            <w:pPr>
              <w:spacing w:line="560" w:lineRule="exact"/>
              <w:jc w:val="center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sz w:val="32"/>
                <w:szCs w:val="32"/>
              </w:rPr>
              <w:t>工作单位</w:t>
            </w:r>
          </w:p>
        </w:tc>
        <w:tc>
          <w:tcPr>
            <w:tcW w:w="2260" w:type="dxa"/>
            <w:vAlign w:val="center"/>
          </w:tcPr>
          <w:p w14:paraId="7CD001FA">
            <w:pPr>
              <w:spacing w:line="560" w:lineRule="exact"/>
              <w:jc w:val="center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sz w:val="32"/>
                <w:szCs w:val="32"/>
              </w:rPr>
              <w:t>对成果创造性贡献</w:t>
            </w:r>
          </w:p>
        </w:tc>
      </w:tr>
      <w:tr w14:paraId="24FEA9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8" w:hRule="atLeast"/>
          <w:jc w:val="center"/>
        </w:trPr>
        <w:tc>
          <w:tcPr>
            <w:tcW w:w="434" w:type="dxa"/>
            <w:vAlign w:val="center"/>
          </w:tcPr>
          <w:p w14:paraId="46129ED8">
            <w:pPr>
              <w:spacing w:line="560" w:lineRule="exact"/>
              <w:jc w:val="center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sz w:val="32"/>
                <w:szCs w:val="32"/>
              </w:rPr>
              <w:t>1</w:t>
            </w:r>
          </w:p>
        </w:tc>
        <w:tc>
          <w:tcPr>
            <w:tcW w:w="837" w:type="dxa"/>
            <w:vAlign w:val="center"/>
          </w:tcPr>
          <w:p w14:paraId="5364A4FA">
            <w:pPr>
              <w:spacing w:line="560" w:lineRule="exact"/>
              <w:jc w:val="center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</w:p>
        </w:tc>
        <w:tc>
          <w:tcPr>
            <w:tcW w:w="709" w:type="dxa"/>
            <w:vAlign w:val="center"/>
          </w:tcPr>
          <w:p w14:paraId="5719E2DC">
            <w:pPr>
              <w:spacing w:line="560" w:lineRule="exact"/>
              <w:jc w:val="center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</w:p>
        </w:tc>
        <w:tc>
          <w:tcPr>
            <w:tcW w:w="1276" w:type="dxa"/>
            <w:vAlign w:val="center"/>
          </w:tcPr>
          <w:p w14:paraId="1720FC2C">
            <w:pPr>
              <w:spacing w:line="560" w:lineRule="exact"/>
              <w:jc w:val="center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</w:p>
        </w:tc>
        <w:tc>
          <w:tcPr>
            <w:tcW w:w="1275" w:type="dxa"/>
            <w:vAlign w:val="center"/>
          </w:tcPr>
          <w:p w14:paraId="6776ED30">
            <w:pPr>
              <w:spacing w:line="560" w:lineRule="exact"/>
              <w:jc w:val="center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</w:p>
        </w:tc>
        <w:tc>
          <w:tcPr>
            <w:tcW w:w="1560" w:type="dxa"/>
            <w:vAlign w:val="center"/>
          </w:tcPr>
          <w:p w14:paraId="58763609">
            <w:pPr>
              <w:spacing w:line="560" w:lineRule="exact"/>
              <w:jc w:val="center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</w:p>
        </w:tc>
        <w:tc>
          <w:tcPr>
            <w:tcW w:w="1275" w:type="dxa"/>
            <w:vAlign w:val="center"/>
          </w:tcPr>
          <w:p w14:paraId="4A03CAD0">
            <w:pPr>
              <w:spacing w:line="560" w:lineRule="exact"/>
              <w:jc w:val="center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</w:p>
        </w:tc>
        <w:tc>
          <w:tcPr>
            <w:tcW w:w="2260" w:type="dxa"/>
            <w:vAlign w:val="center"/>
          </w:tcPr>
          <w:p w14:paraId="0E887BB6">
            <w:pPr>
              <w:spacing w:line="560" w:lineRule="exact"/>
              <w:jc w:val="center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</w:p>
        </w:tc>
      </w:tr>
      <w:tr w14:paraId="55B22A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8" w:hRule="atLeast"/>
          <w:jc w:val="center"/>
        </w:trPr>
        <w:tc>
          <w:tcPr>
            <w:tcW w:w="434" w:type="dxa"/>
            <w:vAlign w:val="center"/>
          </w:tcPr>
          <w:p w14:paraId="58A7E01D">
            <w:pPr>
              <w:spacing w:line="560" w:lineRule="exact"/>
              <w:jc w:val="center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sz w:val="32"/>
                <w:szCs w:val="32"/>
              </w:rPr>
              <w:t>2</w:t>
            </w:r>
          </w:p>
        </w:tc>
        <w:tc>
          <w:tcPr>
            <w:tcW w:w="837" w:type="dxa"/>
            <w:vAlign w:val="center"/>
          </w:tcPr>
          <w:p w14:paraId="3B4D9F90">
            <w:pPr>
              <w:spacing w:line="560" w:lineRule="exact"/>
              <w:jc w:val="center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</w:p>
        </w:tc>
        <w:tc>
          <w:tcPr>
            <w:tcW w:w="709" w:type="dxa"/>
            <w:vAlign w:val="center"/>
          </w:tcPr>
          <w:p w14:paraId="2BEF27C9">
            <w:pPr>
              <w:spacing w:line="560" w:lineRule="exact"/>
              <w:jc w:val="center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</w:p>
        </w:tc>
        <w:tc>
          <w:tcPr>
            <w:tcW w:w="1276" w:type="dxa"/>
            <w:vAlign w:val="center"/>
          </w:tcPr>
          <w:p w14:paraId="10D62702">
            <w:pPr>
              <w:spacing w:line="560" w:lineRule="exact"/>
              <w:jc w:val="center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</w:p>
        </w:tc>
        <w:tc>
          <w:tcPr>
            <w:tcW w:w="1275" w:type="dxa"/>
            <w:vAlign w:val="center"/>
          </w:tcPr>
          <w:p w14:paraId="02A33B2B">
            <w:pPr>
              <w:spacing w:line="560" w:lineRule="exact"/>
              <w:jc w:val="center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</w:p>
        </w:tc>
        <w:tc>
          <w:tcPr>
            <w:tcW w:w="1560" w:type="dxa"/>
            <w:vAlign w:val="center"/>
          </w:tcPr>
          <w:p w14:paraId="4B218004">
            <w:pPr>
              <w:spacing w:line="560" w:lineRule="exact"/>
              <w:jc w:val="center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</w:p>
        </w:tc>
        <w:tc>
          <w:tcPr>
            <w:tcW w:w="1275" w:type="dxa"/>
            <w:vAlign w:val="center"/>
          </w:tcPr>
          <w:p w14:paraId="5F38F76A">
            <w:pPr>
              <w:spacing w:line="560" w:lineRule="exact"/>
              <w:jc w:val="center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</w:p>
        </w:tc>
        <w:tc>
          <w:tcPr>
            <w:tcW w:w="2260" w:type="dxa"/>
            <w:vAlign w:val="center"/>
          </w:tcPr>
          <w:p w14:paraId="277885CF">
            <w:pPr>
              <w:spacing w:line="560" w:lineRule="exact"/>
              <w:jc w:val="center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</w:p>
        </w:tc>
      </w:tr>
      <w:tr w14:paraId="6FE3D3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8" w:hRule="atLeast"/>
          <w:jc w:val="center"/>
        </w:trPr>
        <w:tc>
          <w:tcPr>
            <w:tcW w:w="434" w:type="dxa"/>
            <w:vAlign w:val="center"/>
          </w:tcPr>
          <w:p w14:paraId="2F03CBA7">
            <w:pPr>
              <w:spacing w:line="560" w:lineRule="exact"/>
              <w:jc w:val="center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sz w:val="32"/>
                <w:szCs w:val="32"/>
              </w:rPr>
              <w:t>3</w:t>
            </w:r>
          </w:p>
        </w:tc>
        <w:tc>
          <w:tcPr>
            <w:tcW w:w="837" w:type="dxa"/>
            <w:vAlign w:val="center"/>
          </w:tcPr>
          <w:p w14:paraId="3FA88F79">
            <w:pPr>
              <w:spacing w:line="560" w:lineRule="exact"/>
              <w:jc w:val="center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</w:p>
        </w:tc>
        <w:tc>
          <w:tcPr>
            <w:tcW w:w="709" w:type="dxa"/>
            <w:vAlign w:val="center"/>
          </w:tcPr>
          <w:p w14:paraId="4094EB93">
            <w:pPr>
              <w:spacing w:line="560" w:lineRule="exact"/>
              <w:jc w:val="center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</w:p>
        </w:tc>
        <w:tc>
          <w:tcPr>
            <w:tcW w:w="1276" w:type="dxa"/>
            <w:vAlign w:val="center"/>
          </w:tcPr>
          <w:p w14:paraId="2C1E3F58">
            <w:pPr>
              <w:spacing w:line="560" w:lineRule="exact"/>
              <w:jc w:val="center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</w:p>
        </w:tc>
        <w:tc>
          <w:tcPr>
            <w:tcW w:w="1275" w:type="dxa"/>
            <w:vAlign w:val="center"/>
          </w:tcPr>
          <w:p w14:paraId="1F70DDC0">
            <w:pPr>
              <w:spacing w:line="560" w:lineRule="exact"/>
              <w:jc w:val="center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</w:p>
        </w:tc>
        <w:tc>
          <w:tcPr>
            <w:tcW w:w="1560" w:type="dxa"/>
            <w:vAlign w:val="center"/>
          </w:tcPr>
          <w:p w14:paraId="47F7CCDE">
            <w:pPr>
              <w:spacing w:line="560" w:lineRule="exact"/>
              <w:jc w:val="center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</w:p>
        </w:tc>
        <w:tc>
          <w:tcPr>
            <w:tcW w:w="1275" w:type="dxa"/>
            <w:vAlign w:val="center"/>
          </w:tcPr>
          <w:p w14:paraId="087B2A62">
            <w:pPr>
              <w:spacing w:line="560" w:lineRule="exact"/>
              <w:jc w:val="center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</w:p>
        </w:tc>
        <w:tc>
          <w:tcPr>
            <w:tcW w:w="2260" w:type="dxa"/>
            <w:vAlign w:val="center"/>
          </w:tcPr>
          <w:p w14:paraId="78159AE2">
            <w:pPr>
              <w:spacing w:line="560" w:lineRule="exact"/>
              <w:jc w:val="center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</w:p>
        </w:tc>
      </w:tr>
      <w:tr w14:paraId="21982B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8" w:hRule="atLeast"/>
          <w:jc w:val="center"/>
        </w:trPr>
        <w:tc>
          <w:tcPr>
            <w:tcW w:w="434" w:type="dxa"/>
            <w:vAlign w:val="center"/>
          </w:tcPr>
          <w:p w14:paraId="1236AC9A">
            <w:pPr>
              <w:spacing w:line="560" w:lineRule="exact"/>
              <w:jc w:val="center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sz w:val="32"/>
                <w:szCs w:val="32"/>
              </w:rPr>
              <w:t>4</w:t>
            </w:r>
          </w:p>
        </w:tc>
        <w:tc>
          <w:tcPr>
            <w:tcW w:w="837" w:type="dxa"/>
            <w:vAlign w:val="center"/>
          </w:tcPr>
          <w:p w14:paraId="5688393B">
            <w:pPr>
              <w:spacing w:line="560" w:lineRule="exact"/>
              <w:jc w:val="center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</w:p>
        </w:tc>
        <w:tc>
          <w:tcPr>
            <w:tcW w:w="709" w:type="dxa"/>
            <w:vAlign w:val="center"/>
          </w:tcPr>
          <w:p w14:paraId="4308697F">
            <w:pPr>
              <w:spacing w:line="560" w:lineRule="exact"/>
              <w:jc w:val="center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</w:p>
        </w:tc>
        <w:tc>
          <w:tcPr>
            <w:tcW w:w="1276" w:type="dxa"/>
            <w:vAlign w:val="center"/>
          </w:tcPr>
          <w:p w14:paraId="34C3F78B">
            <w:pPr>
              <w:spacing w:line="560" w:lineRule="exact"/>
              <w:jc w:val="center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</w:p>
        </w:tc>
        <w:tc>
          <w:tcPr>
            <w:tcW w:w="1275" w:type="dxa"/>
            <w:vAlign w:val="center"/>
          </w:tcPr>
          <w:p w14:paraId="5CFC5122">
            <w:pPr>
              <w:spacing w:line="560" w:lineRule="exact"/>
              <w:jc w:val="center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</w:p>
        </w:tc>
        <w:tc>
          <w:tcPr>
            <w:tcW w:w="1560" w:type="dxa"/>
            <w:vAlign w:val="center"/>
          </w:tcPr>
          <w:p w14:paraId="56C163AF">
            <w:pPr>
              <w:spacing w:line="560" w:lineRule="exact"/>
              <w:jc w:val="center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</w:p>
        </w:tc>
        <w:tc>
          <w:tcPr>
            <w:tcW w:w="1275" w:type="dxa"/>
            <w:vAlign w:val="center"/>
          </w:tcPr>
          <w:p w14:paraId="541A24B6">
            <w:pPr>
              <w:spacing w:line="560" w:lineRule="exact"/>
              <w:jc w:val="center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</w:p>
        </w:tc>
        <w:tc>
          <w:tcPr>
            <w:tcW w:w="2260" w:type="dxa"/>
            <w:vAlign w:val="center"/>
          </w:tcPr>
          <w:p w14:paraId="09FF48CA">
            <w:pPr>
              <w:spacing w:line="560" w:lineRule="exact"/>
              <w:jc w:val="center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</w:p>
        </w:tc>
      </w:tr>
      <w:tr w14:paraId="42DBD1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34" w:type="dxa"/>
            <w:vAlign w:val="center"/>
          </w:tcPr>
          <w:p w14:paraId="65D236D7">
            <w:pPr>
              <w:spacing w:line="560" w:lineRule="exact"/>
              <w:jc w:val="center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sz w:val="32"/>
                <w:szCs w:val="32"/>
              </w:rPr>
              <w:t>5</w:t>
            </w:r>
          </w:p>
        </w:tc>
        <w:tc>
          <w:tcPr>
            <w:tcW w:w="837" w:type="dxa"/>
            <w:vAlign w:val="center"/>
          </w:tcPr>
          <w:p w14:paraId="4C8EBFC1">
            <w:pPr>
              <w:spacing w:line="560" w:lineRule="exact"/>
              <w:jc w:val="center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</w:p>
        </w:tc>
        <w:tc>
          <w:tcPr>
            <w:tcW w:w="709" w:type="dxa"/>
            <w:vAlign w:val="center"/>
          </w:tcPr>
          <w:p w14:paraId="1B5F2D4D">
            <w:pPr>
              <w:spacing w:line="560" w:lineRule="exact"/>
              <w:jc w:val="center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</w:p>
        </w:tc>
        <w:tc>
          <w:tcPr>
            <w:tcW w:w="1276" w:type="dxa"/>
            <w:vAlign w:val="center"/>
          </w:tcPr>
          <w:p w14:paraId="2D59A2D0">
            <w:pPr>
              <w:spacing w:line="560" w:lineRule="exact"/>
              <w:jc w:val="center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</w:p>
        </w:tc>
        <w:tc>
          <w:tcPr>
            <w:tcW w:w="1275" w:type="dxa"/>
            <w:vAlign w:val="center"/>
          </w:tcPr>
          <w:p w14:paraId="62C7D61C">
            <w:pPr>
              <w:spacing w:line="560" w:lineRule="exact"/>
              <w:jc w:val="center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</w:p>
        </w:tc>
        <w:tc>
          <w:tcPr>
            <w:tcW w:w="1560" w:type="dxa"/>
            <w:vAlign w:val="center"/>
          </w:tcPr>
          <w:p w14:paraId="276DD421">
            <w:pPr>
              <w:spacing w:line="560" w:lineRule="exact"/>
              <w:jc w:val="center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</w:p>
        </w:tc>
        <w:tc>
          <w:tcPr>
            <w:tcW w:w="1275" w:type="dxa"/>
            <w:vAlign w:val="center"/>
          </w:tcPr>
          <w:p w14:paraId="3B6FB54E">
            <w:pPr>
              <w:spacing w:line="560" w:lineRule="exact"/>
              <w:jc w:val="center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</w:p>
        </w:tc>
        <w:tc>
          <w:tcPr>
            <w:tcW w:w="2260" w:type="dxa"/>
            <w:vAlign w:val="center"/>
          </w:tcPr>
          <w:p w14:paraId="478B3778">
            <w:pPr>
              <w:spacing w:line="560" w:lineRule="exact"/>
              <w:jc w:val="center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</w:p>
        </w:tc>
      </w:tr>
    </w:tbl>
    <w:p w14:paraId="1BBB91F5">
      <w:pPr>
        <w:spacing w:line="560" w:lineRule="exact"/>
        <w:rPr>
          <w:rFonts w:hint="eastAsia" w:ascii="仿宋_GB2312" w:hAnsi="宋体" w:eastAsia="仿宋_GB2312" w:cs="宋体"/>
          <w:sz w:val="32"/>
          <w:szCs w:val="32"/>
        </w:rPr>
      </w:pPr>
    </w:p>
    <w:p w14:paraId="224A6C6D">
      <w:pPr>
        <w:spacing w:line="360" w:lineRule="auto"/>
        <w:rPr>
          <w:rFonts w:hint="eastAsia" w:ascii="黑体" w:hAnsi="黑体" w:eastAsia="黑体" w:cs="宋体"/>
          <w:b/>
          <w:bCs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sz w:val="32"/>
          <w:szCs w:val="32"/>
        </w:rPr>
        <w:t>五、提交时间</w:t>
      </w:r>
    </w:p>
    <w:p w14:paraId="1C2E4F44">
      <w:pPr>
        <w:spacing w:line="560" w:lineRule="exact"/>
        <w:ind w:firstLine="640" w:firstLineChars="200"/>
        <w:rPr>
          <w:rFonts w:hint="eastAsia" w:ascii="仿宋_GB2312" w:hAnsi="宋体" w:eastAsia="仿宋_GB2312" w:cs="宋体"/>
          <w:sz w:val="32"/>
          <w:szCs w:val="32"/>
        </w:rPr>
      </w:pPr>
      <w:r>
        <w:rPr>
          <w:rFonts w:hint="eastAsia" w:ascii="仿宋_GB2312" w:hAnsi="宋体" w:eastAsia="仿宋_GB2312" w:cs="宋体"/>
          <w:sz w:val="32"/>
          <w:szCs w:val="32"/>
        </w:rPr>
        <w:t>2025年度征集“中国好技术”的截止日期为2026年6月30日。请各生产力促进中心、服务联盟、协会，各相关机构和各有关企业在2026年6月30日前，将征集和推荐的“中国好技术”材料（一式一份）寄到中国生产力促进中心协会。</w:t>
      </w:r>
    </w:p>
    <w:p w14:paraId="37A3A9FD">
      <w:pPr>
        <w:spacing w:line="560" w:lineRule="exact"/>
        <w:ind w:firstLine="640" w:firstLineChars="200"/>
        <w:rPr>
          <w:rFonts w:hint="eastAsia" w:ascii="仿宋_GB2312" w:hAnsi="宋体" w:eastAsia="仿宋_GB2312" w:cs="宋体"/>
          <w:sz w:val="32"/>
          <w:szCs w:val="32"/>
        </w:rPr>
      </w:pPr>
      <w:r>
        <w:rPr>
          <w:rFonts w:hint="eastAsia" w:ascii="仿宋_GB2312" w:hAnsi="宋体" w:eastAsia="仿宋_GB2312" w:cs="宋体"/>
          <w:sz w:val="32"/>
          <w:szCs w:val="32"/>
        </w:rPr>
        <w:t>“中国好技术”征集工作为公益性活动，</w:t>
      </w:r>
      <w:r>
        <w:rPr>
          <w:rFonts w:hint="eastAsia" w:ascii="仿宋_GB2312" w:hAnsi="宋体" w:eastAsia="仿宋_GB2312" w:cs="宋体"/>
          <w:sz w:val="32"/>
          <w:szCs w:val="32"/>
          <w:lang w:val="en-US" w:eastAsia="zh-CN"/>
        </w:rPr>
        <w:t>各地方生产力促进中心、协会等相关机构</w:t>
      </w:r>
      <w:bookmarkStart w:id="0" w:name="_GoBack"/>
      <w:bookmarkEnd w:id="0"/>
      <w:r>
        <w:rPr>
          <w:rFonts w:hint="eastAsia" w:ascii="仿宋_GB2312" w:hAnsi="宋体" w:eastAsia="仿宋_GB2312" w:cs="宋体"/>
          <w:sz w:val="32"/>
          <w:szCs w:val="32"/>
        </w:rPr>
        <w:t>不得向申报单位和个人收取任何费用。</w:t>
      </w:r>
    </w:p>
    <w:p w14:paraId="1CBD10ED">
      <w:pPr>
        <w:spacing w:line="360" w:lineRule="auto"/>
        <w:rPr>
          <w:rFonts w:hint="eastAsia" w:ascii="黑体" w:hAnsi="黑体" w:eastAsia="黑体" w:cs="宋体"/>
          <w:b/>
          <w:bCs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sz w:val="32"/>
          <w:szCs w:val="32"/>
        </w:rPr>
        <w:t>六、联系方式</w:t>
      </w:r>
    </w:p>
    <w:p w14:paraId="1C3F088D">
      <w:pPr>
        <w:spacing w:line="560" w:lineRule="exact"/>
        <w:ind w:firstLine="640" w:firstLineChars="200"/>
        <w:rPr>
          <w:rFonts w:hint="eastAsia" w:ascii="仿宋_GB2312" w:hAnsi="宋体" w:eastAsia="仿宋_GB2312" w:cs="宋体"/>
          <w:sz w:val="32"/>
          <w:szCs w:val="32"/>
        </w:rPr>
      </w:pPr>
      <w:r>
        <w:rPr>
          <w:rFonts w:hint="eastAsia" w:ascii="仿宋_GB2312" w:hAnsi="宋体" w:eastAsia="仿宋_GB2312" w:cs="宋体"/>
          <w:sz w:val="32"/>
          <w:szCs w:val="32"/>
        </w:rPr>
        <w:t>联系单位：中国生产力促进中心协会</w:t>
      </w:r>
    </w:p>
    <w:p w14:paraId="3937C265">
      <w:pPr>
        <w:spacing w:line="560" w:lineRule="exact"/>
        <w:ind w:firstLine="640" w:firstLineChars="200"/>
        <w:rPr>
          <w:rFonts w:hint="eastAsia" w:ascii="仿宋_GB2312" w:hAnsi="宋体" w:eastAsia="仿宋_GB2312" w:cs="宋体"/>
          <w:sz w:val="32"/>
          <w:szCs w:val="32"/>
        </w:rPr>
      </w:pPr>
      <w:r>
        <w:rPr>
          <w:rFonts w:hint="eastAsia" w:ascii="仿宋_GB2312" w:hAnsi="宋体" w:eastAsia="仿宋_GB2312" w:cs="宋体"/>
          <w:sz w:val="32"/>
          <w:szCs w:val="32"/>
        </w:rPr>
        <w:t>寄送地址：北京市海淀区万寿路27号院1号楼</w:t>
      </w:r>
    </w:p>
    <w:p w14:paraId="2B2966DF">
      <w:pPr>
        <w:spacing w:line="560" w:lineRule="exact"/>
        <w:ind w:firstLine="640" w:firstLineChars="200"/>
        <w:rPr>
          <w:rFonts w:hint="eastAsia" w:ascii="仿宋_GB2312" w:hAnsi="宋体" w:eastAsia="仿宋_GB2312" w:cs="宋体"/>
          <w:sz w:val="32"/>
          <w:szCs w:val="32"/>
        </w:rPr>
      </w:pPr>
      <w:r>
        <w:rPr>
          <w:rFonts w:hint="eastAsia" w:ascii="仿宋_GB2312" w:hAnsi="宋体" w:eastAsia="仿宋_GB2312" w:cs="宋体"/>
          <w:sz w:val="32"/>
          <w:szCs w:val="32"/>
        </w:rPr>
        <w:t>联</w:t>
      </w:r>
      <w:r>
        <w:rPr>
          <w:rFonts w:hint="eastAsia" w:ascii="仿宋_GB2312" w:hAnsi="宋体" w:eastAsia="仿宋_GB2312" w:cs="宋体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宋体" w:eastAsia="仿宋_GB2312" w:cs="宋体"/>
          <w:sz w:val="32"/>
          <w:szCs w:val="32"/>
        </w:rPr>
        <w:t>系</w:t>
      </w:r>
      <w:r>
        <w:rPr>
          <w:rFonts w:hint="eastAsia" w:ascii="仿宋_GB2312" w:hAnsi="宋体" w:eastAsia="仿宋_GB2312" w:cs="宋体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宋体" w:eastAsia="仿宋_GB2312" w:cs="宋体"/>
          <w:sz w:val="32"/>
          <w:szCs w:val="32"/>
        </w:rPr>
        <w:t>人：李霆 焦松乐 任子江</w:t>
      </w:r>
    </w:p>
    <w:p w14:paraId="736151E0">
      <w:pPr>
        <w:spacing w:line="560" w:lineRule="exact"/>
        <w:ind w:firstLine="640" w:firstLineChars="200"/>
        <w:rPr>
          <w:rFonts w:hint="eastAsia" w:ascii="仿宋_GB2312" w:hAnsi="宋体" w:eastAsia="仿宋_GB2312" w:cs="宋体"/>
          <w:w w:val="90"/>
          <w:sz w:val="32"/>
          <w:szCs w:val="32"/>
        </w:rPr>
      </w:pPr>
      <w:r>
        <w:rPr>
          <w:rFonts w:hint="eastAsia" w:ascii="仿宋_GB2312" w:hAnsi="宋体" w:eastAsia="仿宋_GB2312" w:cs="宋体"/>
          <w:sz w:val="32"/>
          <w:szCs w:val="32"/>
        </w:rPr>
        <w:t>联系电话：</w:t>
      </w:r>
      <w:r>
        <w:rPr>
          <w:rFonts w:hint="eastAsia" w:ascii="仿宋_GB2312" w:hAnsi="宋体" w:eastAsia="仿宋_GB2312" w:cs="宋体"/>
          <w:w w:val="90"/>
          <w:sz w:val="32"/>
          <w:szCs w:val="32"/>
        </w:rPr>
        <w:t>010-68207679，15613318821，18210612736</w:t>
      </w:r>
    </w:p>
    <w:sectPr>
      <w:footerReference r:id="rId4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AB13E2C">
    <w:pPr>
      <w:pStyle w:val="3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0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2617CB7">
                          <w:pPr>
                            <w:pStyle w:val="3"/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t>6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025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1rw/xcUBAACQAwAADgAAAGRycy9lMm9Eb2MueG1srVPBbtswDL0P6D8I&#10;ujdyAmwIjDhFi6BDgWIb0O0DFFmOBUiiICqx8wPbH+y0y+77rnzHKNtJt+7Swy4yRVKPfI/06qZ3&#10;lh10RAO+4vNZwZn2CmrjdxX/8vn+eskZJulracHrih818pv11ZtVF0q9gBZsrSMjEI9lFyrephRK&#10;IVC12kmcQdCegg1EJxNd407UUXaE7qxYFMU70UGsQwSlEcm7GYN8QoyvAYSmMUpvQO2d9mlEjdrK&#10;RJSwNQH5eui2abRKH5sGdWK24sQ0DScVIXubT7FeyXIXZWiNmlqQr2nhBScnjaeiF6iNTJLto/kH&#10;yhkVAaFJMwVOjEQGRYjFvHihzVMrgx64kNQYLqLj/4NVHw6fIjM1bQJnXjoa+On7t9OPX6efX9m8&#10;WLzNCnUBS0p8CpSa+jvoc/bkR3Jm4n0TXf4SJUZx0vd40Vf3ian8aLlYLgsKKYqdL4Qjnp+HiOm9&#10;BseyUfFIAxx0lYdHTGPqOSVX83BvrCW/LK3/y0GY2SNy72OP2Ur9tp8a30J9JD4dzb7inladM/vg&#10;Sdq8Jmcjno3tZOQaGG73iQoP/WTUEWoqRoMaGE1LlTfhz/uQ9fwjrX8D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LQQAAFtDb250ZW50X1R5cGVz&#10;XS54bWxQSwECFAAKAAAAAACHTuJAAAAAAAAAAAAAAAAABgAAAAAAAAAAABAAAAAPAwAAX3JlbHMv&#10;UEsBAhQAFAAAAAgAh07iQIoUZjzRAAAAlAEAAAsAAAAAAAAAAQAgAAAAMwMAAF9yZWxzLy5yZWxz&#10;UEsBAhQACgAAAAAAh07iQAAAAAAAAAAAAAAAAAQAAAAAAAAAAAAQAAAAAAAAAGRycy9QSwECFAAU&#10;AAAACACHTuJAzql5uc8AAAAFAQAADwAAAAAAAAABACAAAAAiAAAAZHJzL2Rvd25yZXYueG1sUEsB&#10;AhQAFAAAAAgAh07iQNa8P8XFAQAAkAMAAA4AAAAAAAAAAQAgAAAAHgEAAGRycy9lMm9Eb2MueG1s&#10;UEsFBgAAAAAGAAYAWQEAAFU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72617CB7">
                    <w:pPr>
                      <w:pStyle w:val="3"/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t>6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720"/>
  <w:characterSpacingControl w:val="doNotCompress"/>
  <w:footnotePr>
    <w:footnote w:id="0"/>
    <w:footnote w:id="1"/>
  </w:foot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1D50"/>
    <w:rsid w:val="0001680D"/>
    <w:rsid w:val="00046024"/>
    <w:rsid w:val="000B6FF8"/>
    <w:rsid w:val="00105175"/>
    <w:rsid w:val="001101FA"/>
    <w:rsid w:val="001B535D"/>
    <w:rsid w:val="00243C3D"/>
    <w:rsid w:val="00247C40"/>
    <w:rsid w:val="002609A6"/>
    <w:rsid w:val="00286588"/>
    <w:rsid w:val="002F7B4A"/>
    <w:rsid w:val="00311714"/>
    <w:rsid w:val="00323B43"/>
    <w:rsid w:val="003B56C3"/>
    <w:rsid w:val="003D37D8"/>
    <w:rsid w:val="003F180F"/>
    <w:rsid w:val="00426133"/>
    <w:rsid w:val="004262F9"/>
    <w:rsid w:val="004358AB"/>
    <w:rsid w:val="004443A1"/>
    <w:rsid w:val="004853E4"/>
    <w:rsid w:val="004A1133"/>
    <w:rsid w:val="004D602E"/>
    <w:rsid w:val="00510067"/>
    <w:rsid w:val="0059581D"/>
    <w:rsid w:val="005F52A1"/>
    <w:rsid w:val="00615FDC"/>
    <w:rsid w:val="00617F6C"/>
    <w:rsid w:val="00635538"/>
    <w:rsid w:val="006B22FC"/>
    <w:rsid w:val="006E5B2C"/>
    <w:rsid w:val="00707E93"/>
    <w:rsid w:val="00771F69"/>
    <w:rsid w:val="0078646A"/>
    <w:rsid w:val="008A0182"/>
    <w:rsid w:val="008A0BDE"/>
    <w:rsid w:val="008B7726"/>
    <w:rsid w:val="008F1E42"/>
    <w:rsid w:val="009071E1"/>
    <w:rsid w:val="0093592A"/>
    <w:rsid w:val="009771B4"/>
    <w:rsid w:val="009B00DD"/>
    <w:rsid w:val="00A16710"/>
    <w:rsid w:val="00A26BF6"/>
    <w:rsid w:val="00A664CE"/>
    <w:rsid w:val="00A9049E"/>
    <w:rsid w:val="00A952E1"/>
    <w:rsid w:val="00AA1A76"/>
    <w:rsid w:val="00AE27BB"/>
    <w:rsid w:val="00B242BE"/>
    <w:rsid w:val="00B428A1"/>
    <w:rsid w:val="00B52EB6"/>
    <w:rsid w:val="00BA1A39"/>
    <w:rsid w:val="00BA687E"/>
    <w:rsid w:val="00BE1C5A"/>
    <w:rsid w:val="00C429CA"/>
    <w:rsid w:val="00CA7D26"/>
    <w:rsid w:val="00CD615E"/>
    <w:rsid w:val="00D31D50"/>
    <w:rsid w:val="00E171E3"/>
    <w:rsid w:val="00E41F25"/>
    <w:rsid w:val="00F110F1"/>
    <w:rsid w:val="00F36040"/>
    <w:rsid w:val="00FC7AFD"/>
    <w:rsid w:val="00FE74C2"/>
    <w:rsid w:val="00FF00CF"/>
    <w:rsid w:val="06793E1A"/>
    <w:rsid w:val="0CEF0584"/>
    <w:rsid w:val="1F801718"/>
    <w:rsid w:val="2CCB320B"/>
    <w:rsid w:val="32C01796"/>
    <w:rsid w:val="60D71660"/>
    <w:rsid w:val="67A012E7"/>
    <w:rsid w:val="718C35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="微软雅黑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2"/>
    <w:semiHidden/>
    <w:unhideWhenUsed/>
    <w:qFormat/>
    <w:uiPriority w:val="99"/>
    <w:pPr>
      <w:spacing w:after="0"/>
    </w:pPr>
    <w:rPr>
      <w:sz w:val="18"/>
      <w:szCs w:val="18"/>
    </w:r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styleId="7">
    <w:name w:val="Hyperlink"/>
    <w:basedOn w:val="6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customStyle="1" w:styleId="8">
    <w:name w:val="页眉 字符"/>
    <w:basedOn w:val="6"/>
    <w:link w:val="4"/>
    <w:qFormat/>
    <w:uiPriority w:val="99"/>
    <w:rPr>
      <w:rFonts w:ascii="Tahoma" w:hAnsi="Tahoma"/>
      <w:sz w:val="18"/>
      <w:szCs w:val="18"/>
    </w:rPr>
  </w:style>
  <w:style w:type="character" w:customStyle="1" w:styleId="9">
    <w:name w:val="页脚 字符"/>
    <w:basedOn w:val="6"/>
    <w:link w:val="3"/>
    <w:qFormat/>
    <w:uiPriority w:val="99"/>
    <w:rPr>
      <w:rFonts w:ascii="Tahoma" w:hAnsi="Tahoma"/>
      <w:sz w:val="18"/>
      <w:szCs w:val="18"/>
    </w:rPr>
  </w:style>
  <w:style w:type="paragraph" w:customStyle="1" w:styleId="10">
    <w:name w:val="Revision"/>
    <w:hidden/>
    <w:semiHidden/>
    <w:qFormat/>
    <w:uiPriority w:val="99"/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customStyle="1" w:styleId="11">
    <w:name w:val="未处理的提及1"/>
    <w:basedOn w:val="6"/>
    <w:semiHidden/>
    <w:unhideWhenUsed/>
    <w:qFormat/>
    <w:uiPriority w:val="99"/>
    <w:rPr>
      <w:color w:val="605E5C"/>
      <w:shd w:val="clear" w:color="auto" w:fill="E1DFDD"/>
    </w:rPr>
  </w:style>
  <w:style w:type="character" w:customStyle="1" w:styleId="12">
    <w:name w:val="批注框文本 字符"/>
    <w:basedOn w:val="6"/>
    <w:link w:val="2"/>
    <w:semiHidden/>
    <w:qFormat/>
    <w:uiPriority w:val="99"/>
    <w:rPr>
      <w:rFonts w:ascii="Tahoma" w:hAnsi="Tahoma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6</Pages>
  <Words>1589</Words>
  <Characters>1636</Characters>
  <Lines>87</Lines>
  <Paragraphs>66</Paragraphs>
  <TotalTime>194</TotalTime>
  <ScaleCrop>false</ScaleCrop>
  <LinksUpToDate>false</LinksUpToDate>
  <CharactersWithSpaces>1637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2025-02-18T03:15:00Z</dcterms:created>
  <dc:creator>逍</dc:creator>
  <cp:lastModifiedBy>霆</cp:lastModifiedBy>
  <cp:lastPrinted>2025-03-03T08:48:00Z</cp:lastPrinted>
  <dcterms:modified xsi:type="dcterms:W3CDTF">2026-04-02T02:09:38Z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8A3E6CD668A042168D3DDA5F2675046D</vt:lpwstr>
  </property>
  <property fmtid="{D5CDD505-2E9C-101B-9397-08002B2CF9AE}" pid="4" name="KSOTemplateDocerSaveRecord">
    <vt:lpwstr>eyJoZGlkIjoiNzQ0OGYxYWIwNzVmYWZlNTNkMGI4ZGFlNzljMjljZmQiLCJ1c2VySWQiOiI3NDM0NDk4MzIifQ==</vt:lpwstr>
  </property>
</Properties>
</file>